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A3" w:rsidRDefault="006058A3" w:rsidP="006058A3">
      <w:pPr>
        <w:jc w:val="center"/>
        <w:rPr>
          <w:rFonts w:ascii="Arial" w:hAnsi="Arial" w:cs="Arial"/>
          <w:b/>
          <w:sz w:val="24"/>
        </w:rPr>
      </w:pPr>
      <w:r w:rsidRPr="00B27D67">
        <w:rPr>
          <w:rFonts w:ascii="Arial" w:hAnsi="Arial" w:cs="Arial"/>
          <w:b/>
          <w:sz w:val="24"/>
        </w:rPr>
        <w:t>¿QUE ES EL ARBITRAJE?</w:t>
      </w:r>
    </w:p>
    <w:p w:rsidR="00B27D67" w:rsidRPr="00B27D67" w:rsidRDefault="00B27D67" w:rsidP="006058A3">
      <w:pPr>
        <w:jc w:val="center"/>
        <w:rPr>
          <w:rFonts w:ascii="Arial" w:hAnsi="Arial" w:cs="Arial"/>
          <w:b/>
          <w:sz w:val="24"/>
        </w:rPr>
      </w:pPr>
    </w:p>
    <w:p w:rsidR="00303C05" w:rsidRPr="00B27D67" w:rsidRDefault="00303C05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Si bien es cierto existe la </w:t>
      </w:r>
      <w:r w:rsidR="00B27D67" w:rsidRPr="00B27D67">
        <w:rPr>
          <w:rFonts w:ascii="Arial" w:hAnsi="Arial" w:cs="Arial"/>
          <w:sz w:val="24"/>
        </w:rPr>
        <w:t>vía</w:t>
      </w:r>
      <w:r w:rsidRPr="00B27D67">
        <w:rPr>
          <w:rFonts w:ascii="Arial" w:hAnsi="Arial" w:cs="Arial"/>
          <w:sz w:val="24"/>
        </w:rPr>
        <w:t xml:space="preserve"> jurisdiccional en la cual los ciudadanos pueden acceder ejerciendo su derecho a la tutela jurisdiccional, paralelamente hay mecanismos alternativos de resolución de conflictos. </w:t>
      </w:r>
    </w:p>
    <w:p w:rsidR="00303C05" w:rsidRPr="00B27D67" w:rsidRDefault="00303C05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Estos tienen su razón de ser en que acceder a la vía jurisdiccional significa un largo camino por recorrer, en otras palabras, el proceso demorará años hasta que se resuelva la controversia o litigio. En cambio, a través de los mecanismos alternativos de resolución de conflicto se asegura una posible solución en un corto tiempo. Estos son: la negociación, la mediación, la conciliación y el arbitraje. </w:t>
      </w:r>
    </w:p>
    <w:p w:rsidR="00AA393D" w:rsidRPr="00B27D67" w:rsidRDefault="00303C05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>El arbitraje es uno de los cuatro mecanismos alternativos de resolución de conflicto, que actúa de forma similar que la vía jurisdiccional pero</w:t>
      </w:r>
      <w:r w:rsidR="0043759B" w:rsidRPr="00B27D67">
        <w:rPr>
          <w:rFonts w:ascii="Arial" w:hAnsi="Arial" w:cs="Arial"/>
          <w:sz w:val="24"/>
        </w:rPr>
        <w:t xml:space="preserve"> ostentado marcadas diferencias como se verá en el siguiente cuadro comparativo: </w:t>
      </w:r>
    </w:p>
    <w:p w:rsidR="006058A3" w:rsidRPr="00B27D67" w:rsidRDefault="006058A3" w:rsidP="00303C0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03C05" w:rsidRPr="00B27D67" w:rsidTr="00303C05">
        <w:tc>
          <w:tcPr>
            <w:tcW w:w="4247" w:type="dxa"/>
          </w:tcPr>
          <w:p w:rsidR="00303C05" w:rsidRPr="00B27D67" w:rsidRDefault="00303C05" w:rsidP="006058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7D67">
              <w:rPr>
                <w:rFonts w:ascii="Arial" w:hAnsi="Arial" w:cs="Arial"/>
                <w:b/>
                <w:sz w:val="24"/>
              </w:rPr>
              <w:t>VIA ARBITRAL</w:t>
            </w:r>
          </w:p>
        </w:tc>
        <w:tc>
          <w:tcPr>
            <w:tcW w:w="4247" w:type="dxa"/>
          </w:tcPr>
          <w:p w:rsidR="00303C05" w:rsidRPr="00B27D67" w:rsidRDefault="00303C05" w:rsidP="006058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7D67">
              <w:rPr>
                <w:rFonts w:ascii="Arial" w:hAnsi="Arial" w:cs="Arial"/>
                <w:b/>
                <w:sz w:val="24"/>
              </w:rPr>
              <w:t>VIA JURISDICCIONAL</w:t>
            </w:r>
          </w:p>
        </w:tc>
      </w:tr>
      <w:tr w:rsidR="00303C05" w:rsidRPr="00B27D67" w:rsidTr="00303C05">
        <w:tc>
          <w:tcPr>
            <w:tcW w:w="4247" w:type="dxa"/>
          </w:tcPr>
          <w:p w:rsidR="00303C05" w:rsidRPr="00B27D67" w:rsidRDefault="00A15449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>El fallo que emite tiene nombre de “Laudo Arbitral”</w:t>
            </w:r>
          </w:p>
        </w:tc>
        <w:tc>
          <w:tcPr>
            <w:tcW w:w="4247" w:type="dxa"/>
          </w:tcPr>
          <w:p w:rsidR="00303C05" w:rsidRPr="00B27D67" w:rsidRDefault="00A15449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>El fallo que emite tiene nombre de “Sentencia”.</w:t>
            </w:r>
          </w:p>
        </w:tc>
      </w:tr>
      <w:tr w:rsidR="00303C05" w:rsidRPr="00B27D67" w:rsidTr="00303C05">
        <w:tc>
          <w:tcPr>
            <w:tcW w:w="4247" w:type="dxa"/>
          </w:tcPr>
          <w:p w:rsidR="00303C05" w:rsidRPr="00B27D67" w:rsidRDefault="0090436D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>Las personas encargadas de juzgar son los “Árbitros”.</w:t>
            </w:r>
          </w:p>
        </w:tc>
        <w:tc>
          <w:tcPr>
            <w:tcW w:w="4247" w:type="dxa"/>
          </w:tcPr>
          <w:p w:rsidR="00303C05" w:rsidRPr="00B27D67" w:rsidRDefault="0090436D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>La persona encargada de juzgar es el “Juez”.</w:t>
            </w:r>
          </w:p>
        </w:tc>
      </w:tr>
      <w:tr w:rsidR="0090436D" w:rsidRPr="00B27D67" w:rsidTr="00303C05">
        <w:tc>
          <w:tcPr>
            <w:tcW w:w="4247" w:type="dxa"/>
          </w:tcPr>
          <w:p w:rsidR="0090436D" w:rsidRPr="00B27D67" w:rsidRDefault="0090436D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 xml:space="preserve">El tiempo de resolución de la controversia es en un periodo de 6 meses, ampliado en un máximo de 2 meses. </w:t>
            </w:r>
          </w:p>
        </w:tc>
        <w:tc>
          <w:tcPr>
            <w:tcW w:w="4247" w:type="dxa"/>
          </w:tcPr>
          <w:p w:rsidR="0090436D" w:rsidRPr="00B27D67" w:rsidRDefault="0090436D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 xml:space="preserve">El tiempo de resolución </w:t>
            </w:r>
            <w:r w:rsidR="00F52A8E" w:rsidRPr="00B27D67">
              <w:rPr>
                <w:rFonts w:ascii="Arial" w:hAnsi="Arial" w:cs="Arial"/>
                <w:sz w:val="24"/>
              </w:rPr>
              <w:t xml:space="preserve">es extenso. </w:t>
            </w:r>
          </w:p>
        </w:tc>
      </w:tr>
      <w:tr w:rsidR="0090436D" w:rsidRPr="00B27D67" w:rsidTr="00303C05">
        <w:tc>
          <w:tcPr>
            <w:tcW w:w="4247" w:type="dxa"/>
          </w:tcPr>
          <w:p w:rsidR="0090436D" w:rsidRPr="00B27D67" w:rsidRDefault="001A1383" w:rsidP="001A1383">
            <w:pPr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 xml:space="preserve">El arbitraje se rige por el principio de confidencialidad.  </w:t>
            </w:r>
          </w:p>
        </w:tc>
        <w:tc>
          <w:tcPr>
            <w:tcW w:w="4247" w:type="dxa"/>
          </w:tcPr>
          <w:p w:rsidR="0090436D" w:rsidRPr="00B27D67" w:rsidRDefault="001A1383" w:rsidP="0090436D">
            <w:pPr>
              <w:jc w:val="both"/>
              <w:rPr>
                <w:rFonts w:ascii="Arial" w:hAnsi="Arial" w:cs="Arial"/>
                <w:sz w:val="24"/>
              </w:rPr>
            </w:pPr>
            <w:r w:rsidRPr="00B27D67">
              <w:rPr>
                <w:rFonts w:ascii="Arial" w:hAnsi="Arial" w:cs="Arial"/>
                <w:sz w:val="24"/>
              </w:rPr>
              <w:t xml:space="preserve">En la vía jurisdiccional prima el principio de publicidad. </w:t>
            </w:r>
          </w:p>
        </w:tc>
      </w:tr>
    </w:tbl>
    <w:p w:rsidR="00303C05" w:rsidRPr="00B27D67" w:rsidRDefault="00303C05" w:rsidP="00303C05">
      <w:pPr>
        <w:jc w:val="both"/>
        <w:rPr>
          <w:rFonts w:ascii="Arial" w:hAnsi="Arial" w:cs="Arial"/>
          <w:sz w:val="24"/>
        </w:rPr>
      </w:pPr>
    </w:p>
    <w:p w:rsidR="00D33E4A" w:rsidRPr="00B27D67" w:rsidRDefault="00FA2E29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>En este mecanismo alternativo de resolución de conflictos, las partes otorgan facultad a un tercero imparcial para que resuelva el litigio, es por ello que se exige “la cláusula arbitral”</w:t>
      </w:r>
      <w:r w:rsidR="00DB1487" w:rsidRPr="00B27D67">
        <w:rPr>
          <w:rFonts w:ascii="Arial" w:hAnsi="Arial" w:cs="Arial"/>
          <w:sz w:val="24"/>
        </w:rPr>
        <w:t>.</w:t>
      </w:r>
      <w:r w:rsidRPr="00B27D67">
        <w:rPr>
          <w:rFonts w:ascii="Arial" w:hAnsi="Arial" w:cs="Arial"/>
          <w:sz w:val="24"/>
        </w:rPr>
        <w:t xml:space="preserve"> En contraste con los otros tres mecanismos alternos, donde finalmente quien decide </w:t>
      </w:r>
      <w:r w:rsidR="00DB1487" w:rsidRPr="00B27D67">
        <w:rPr>
          <w:rFonts w:ascii="Arial" w:hAnsi="Arial" w:cs="Arial"/>
          <w:sz w:val="24"/>
        </w:rPr>
        <w:t xml:space="preserve">son las partes. </w:t>
      </w:r>
    </w:p>
    <w:p w:rsidR="0043759B" w:rsidRPr="00B27D67" w:rsidRDefault="00FA2E29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El arbitraje se encuentra regulado mediante el </w:t>
      </w:r>
      <w:r w:rsidR="0043759B" w:rsidRPr="00B27D67">
        <w:rPr>
          <w:rFonts w:ascii="Arial" w:hAnsi="Arial" w:cs="Arial"/>
          <w:sz w:val="24"/>
        </w:rPr>
        <w:t>Decreto Legislativo N°1071 y vers</w:t>
      </w:r>
      <w:r w:rsidR="00E66516" w:rsidRPr="00B27D67">
        <w:rPr>
          <w:rFonts w:ascii="Arial" w:hAnsi="Arial" w:cs="Arial"/>
          <w:sz w:val="24"/>
        </w:rPr>
        <w:t>a sobre las siguientes materias conforme el artículo 2 del mencionado decreto:</w:t>
      </w:r>
    </w:p>
    <w:p w:rsidR="0043759B" w:rsidRPr="00B27D67" w:rsidRDefault="0043759B" w:rsidP="00E66516">
      <w:pPr>
        <w:pStyle w:val="Prrafodelista"/>
        <w:numPr>
          <w:ilvl w:val="0"/>
          <w:numId w:val="3"/>
        </w:numPr>
        <w:tabs>
          <w:tab w:val="left" w:pos="1276"/>
        </w:tabs>
        <w:ind w:left="993" w:right="424"/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Pueden someterse a arbitraje las controversias sobre materias de libre disposición conforme a derecho, así como aquellas que la ley o los tratados o acuerdos internacionales autoricen. </w:t>
      </w:r>
    </w:p>
    <w:p w:rsidR="0043759B" w:rsidRPr="00B27D67" w:rsidRDefault="0043759B" w:rsidP="00303C05">
      <w:pPr>
        <w:pStyle w:val="Prrafodelista"/>
        <w:numPr>
          <w:ilvl w:val="0"/>
          <w:numId w:val="3"/>
        </w:numPr>
        <w:tabs>
          <w:tab w:val="left" w:pos="1276"/>
        </w:tabs>
        <w:ind w:left="993" w:right="424"/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Cuando el arbitraje sea internacional y una de las partes sea un Estado o una sociedad, organización o empresa controlada por un Estado, esa parte no podrá invocar las prerrogativas de su propio derecho para sustraerse a las obligaciones derivadas del convenio arbitral. </w:t>
      </w:r>
    </w:p>
    <w:p w:rsidR="00FA2E29" w:rsidRPr="00B27D67" w:rsidRDefault="0043759B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lastRenderedPageBreak/>
        <w:t>Se entiende</w:t>
      </w:r>
      <w:r w:rsidR="00E66516" w:rsidRPr="00B27D67">
        <w:rPr>
          <w:rFonts w:ascii="Arial" w:hAnsi="Arial" w:cs="Arial"/>
          <w:sz w:val="24"/>
        </w:rPr>
        <w:t xml:space="preserve"> a las materias </w:t>
      </w:r>
      <w:r w:rsidR="000511DB" w:rsidRPr="00B27D67">
        <w:rPr>
          <w:rFonts w:ascii="Arial" w:hAnsi="Arial" w:cs="Arial"/>
          <w:sz w:val="24"/>
        </w:rPr>
        <w:t xml:space="preserve">de libre disposición a aquellas </w:t>
      </w:r>
      <w:r w:rsidR="000D1450" w:rsidRPr="00B27D67">
        <w:rPr>
          <w:rFonts w:ascii="Arial" w:hAnsi="Arial" w:cs="Arial"/>
          <w:sz w:val="24"/>
        </w:rPr>
        <w:t xml:space="preserve">que no tienen otro procedimiento concreto reservado por ley. Por ejemplo, las siguientes materias no son susceptibles de ser sometidas al arbitraje: </w:t>
      </w:r>
    </w:p>
    <w:p w:rsidR="000D1450" w:rsidRPr="00B27D67" w:rsidRDefault="000D1450" w:rsidP="000D145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>Derecho penal</w:t>
      </w:r>
    </w:p>
    <w:p w:rsidR="000D1450" w:rsidRPr="00B27D67" w:rsidRDefault="000D1450" w:rsidP="000D145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Materias en las que intervengan menores o incapacitados, entre otros. </w:t>
      </w:r>
    </w:p>
    <w:p w:rsidR="00FA2E29" w:rsidRPr="00B27D67" w:rsidRDefault="00FA2E29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>¿Por qué recurrir al arbitraje?</w:t>
      </w:r>
    </w:p>
    <w:p w:rsidR="00805F93" w:rsidRPr="00B27D67" w:rsidRDefault="00E907C3" w:rsidP="00A24E88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El arbitraje es considerado tanto internacionalmente como nacionalmente como </w:t>
      </w:r>
      <w:r w:rsidR="00805F93" w:rsidRPr="00B27D67">
        <w:rPr>
          <w:rFonts w:ascii="Arial" w:hAnsi="Arial" w:cs="Arial"/>
          <w:sz w:val="24"/>
        </w:rPr>
        <w:t xml:space="preserve">el mejor mecanismo para resolver conflictos como vía extrajudicial.  </w:t>
      </w:r>
    </w:p>
    <w:p w:rsidR="00A24E88" w:rsidRPr="00B27D67" w:rsidRDefault="00A24E88" w:rsidP="00A24E88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>Según Luis Bustamante Belaunde, presidente del Consejo Superior de Arbitraje del Centro de Arbitraje de</w:t>
      </w:r>
      <w:r w:rsidR="00805F93" w:rsidRPr="00B27D67">
        <w:rPr>
          <w:rFonts w:ascii="Arial" w:hAnsi="Arial" w:cs="Arial"/>
          <w:sz w:val="24"/>
        </w:rPr>
        <w:t xml:space="preserve"> la Cámara de Comercio de Lima “</w:t>
      </w:r>
      <w:r w:rsidRPr="00B27D67">
        <w:rPr>
          <w:rFonts w:ascii="Arial" w:hAnsi="Arial" w:cs="Arial"/>
          <w:sz w:val="24"/>
        </w:rPr>
        <w:t>es el medio idóneo para resolver un conflicto civil o comercial de manera eficiente y ágil</w:t>
      </w:r>
      <w:r w:rsidR="00805F93" w:rsidRPr="00B27D67">
        <w:rPr>
          <w:rFonts w:ascii="Arial" w:hAnsi="Arial" w:cs="Arial"/>
          <w:sz w:val="24"/>
        </w:rPr>
        <w:t xml:space="preserve">”. </w:t>
      </w:r>
    </w:p>
    <w:p w:rsidR="00F41F98" w:rsidRDefault="005C4066" w:rsidP="00303C05">
      <w:pPr>
        <w:jc w:val="both"/>
        <w:rPr>
          <w:rFonts w:ascii="Arial" w:hAnsi="Arial" w:cs="Arial"/>
          <w:sz w:val="24"/>
        </w:rPr>
      </w:pPr>
      <w:r w:rsidRPr="00B27D67">
        <w:rPr>
          <w:rFonts w:ascii="Arial" w:hAnsi="Arial" w:cs="Arial"/>
          <w:sz w:val="24"/>
        </w:rPr>
        <w:t xml:space="preserve">En conclusión, optar por la </w:t>
      </w:r>
      <w:r w:rsidR="00BE34BA" w:rsidRPr="00B27D67">
        <w:rPr>
          <w:rFonts w:ascii="Arial" w:hAnsi="Arial" w:cs="Arial"/>
          <w:sz w:val="24"/>
        </w:rPr>
        <w:t>vía</w:t>
      </w:r>
      <w:r w:rsidRPr="00B27D67">
        <w:rPr>
          <w:rFonts w:ascii="Arial" w:hAnsi="Arial" w:cs="Arial"/>
          <w:sz w:val="24"/>
        </w:rPr>
        <w:t xml:space="preserve"> arbitral significa llegar a una solución</w:t>
      </w:r>
      <w:r w:rsidR="00BE34BA" w:rsidRPr="00B27D67">
        <w:rPr>
          <w:rFonts w:ascii="Arial" w:hAnsi="Arial" w:cs="Arial"/>
          <w:sz w:val="24"/>
        </w:rPr>
        <w:t xml:space="preserve"> del conflicto</w:t>
      </w:r>
      <w:r w:rsidRPr="00B27D67">
        <w:rPr>
          <w:rFonts w:ascii="Arial" w:hAnsi="Arial" w:cs="Arial"/>
          <w:sz w:val="24"/>
        </w:rPr>
        <w:t xml:space="preserve"> de manera simple</w:t>
      </w:r>
      <w:r w:rsidR="00805F93" w:rsidRPr="00B27D67">
        <w:rPr>
          <w:rFonts w:ascii="Arial" w:hAnsi="Arial" w:cs="Arial"/>
          <w:sz w:val="24"/>
        </w:rPr>
        <w:t>, rápid</w:t>
      </w:r>
      <w:r w:rsidR="00BE34BA" w:rsidRPr="00B27D67">
        <w:rPr>
          <w:rFonts w:ascii="Arial" w:hAnsi="Arial" w:cs="Arial"/>
          <w:sz w:val="24"/>
        </w:rPr>
        <w:t>a</w:t>
      </w:r>
      <w:r w:rsidR="00805F93" w:rsidRPr="00B27D67">
        <w:rPr>
          <w:rFonts w:ascii="Arial" w:hAnsi="Arial" w:cs="Arial"/>
          <w:sz w:val="24"/>
        </w:rPr>
        <w:t>, flexible, neutral y confidencial.</w:t>
      </w:r>
    </w:p>
    <w:p w:rsidR="00B27D67" w:rsidRDefault="00B27D67" w:rsidP="00303C05">
      <w:pPr>
        <w:jc w:val="both"/>
        <w:rPr>
          <w:rFonts w:ascii="Arial" w:hAnsi="Arial" w:cs="Arial"/>
          <w:sz w:val="24"/>
        </w:rPr>
      </w:pPr>
    </w:p>
    <w:p w:rsidR="00B27D67" w:rsidRDefault="00B27D67" w:rsidP="00303C0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BIBLIOGRAFIA:</w:t>
      </w:r>
    </w:p>
    <w:p w:rsidR="00627E52" w:rsidRDefault="00627E52" w:rsidP="00303C05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27D67" w:rsidRDefault="00B27D67" w:rsidP="00303C05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Caivano</w:t>
      </w:r>
      <w:proofErr w:type="spellEnd"/>
      <w:r>
        <w:rPr>
          <w:rFonts w:ascii="Arial" w:hAnsi="Arial" w:cs="Arial"/>
          <w:sz w:val="24"/>
        </w:rPr>
        <w:t xml:space="preserve">, R. (2008). Arbitraje. 2008. Editorial: Ad-Hoc S.R.L. Buenos Aires, República de Argentina. </w:t>
      </w:r>
    </w:p>
    <w:p w:rsidR="00627E52" w:rsidRDefault="00627E52" w:rsidP="00303C05">
      <w:pPr>
        <w:jc w:val="both"/>
        <w:rPr>
          <w:rFonts w:ascii="Arial" w:hAnsi="Arial" w:cs="Arial"/>
          <w:sz w:val="24"/>
        </w:rPr>
      </w:pPr>
    </w:p>
    <w:p w:rsidR="00610CB6" w:rsidRPr="00B27D67" w:rsidRDefault="00610CB6" w:rsidP="00303C05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Soutullo&amp;Asociadas</w:t>
      </w:r>
      <w:proofErr w:type="spellEnd"/>
      <w:r>
        <w:rPr>
          <w:rFonts w:ascii="Arial" w:hAnsi="Arial" w:cs="Arial"/>
          <w:sz w:val="24"/>
        </w:rPr>
        <w:t xml:space="preserve">. 10 diferencias y similitudes entre el sistema judicial y el arbitraje. Recuperado de </w:t>
      </w:r>
      <w:r w:rsidRPr="00610CB6">
        <w:rPr>
          <w:rFonts w:ascii="Arial" w:hAnsi="Arial" w:cs="Arial"/>
          <w:sz w:val="24"/>
        </w:rPr>
        <w:t>https://ticlegal.com/10-diferencias-y-similitudes-entre-el-sistema-judicial-y-el-arbitraje/</w:t>
      </w:r>
    </w:p>
    <w:sectPr w:rsidR="00610CB6" w:rsidRPr="00B27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E84"/>
    <w:multiLevelType w:val="hybridMultilevel"/>
    <w:tmpl w:val="85047522"/>
    <w:lvl w:ilvl="0" w:tplc="F31892C8">
      <w:start w:val="4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519"/>
    <w:multiLevelType w:val="hybridMultilevel"/>
    <w:tmpl w:val="78829F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B6F"/>
    <w:multiLevelType w:val="hybridMultilevel"/>
    <w:tmpl w:val="597676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71ACB"/>
    <w:multiLevelType w:val="hybridMultilevel"/>
    <w:tmpl w:val="F91C2C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5"/>
    <w:rsid w:val="000511DB"/>
    <w:rsid w:val="000D1450"/>
    <w:rsid w:val="001A1383"/>
    <w:rsid w:val="002B2E02"/>
    <w:rsid w:val="00303C05"/>
    <w:rsid w:val="0043759B"/>
    <w:rsid w:val="005C4066"/>
    <w:rsid w:val="006058A3"/>
    <w:rsid w:val="00610CB6"/>
    <w:rsid w:val="00627E52"/>
    <w:rsid w:val="00805F93"/>
    <w:rsid w:val="0090436D"/>
    <w:rsid w:val="00A15449"/>
    <w:rsid w:val="00A24E88"/>
    <w:rsid w:val="00A36D99"/>
    <w:rsid w:val="00AA393D"/>
    <w:rsid w:val="00B27D67"/>
    <w:rsid w:val="00BE34BA"/>
    <w:rsid w:val="00D33E4A"/>
    <w:rsid w:val="00D43F83"/>
    <w:rsid w:val="00DB1487"/>
    <w:rsid w:val="00E66516"/>
    <w:rsid w:val="00E907C3"/>
    <w:rsid w:val="00F41F98"/>
    <w:rsid w:val="00F52A8E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57489"/>
  <w15:chartTrackingRefBased/>
  <w15:docId w15:val="{E57954A8-7EB8-4BE7-A6F6-7F8F307E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2022-09-16T19:57:00Z</dcterms:created>
  <dcterms:modified xsi:type="dcterms:W3CDTF">2022-10-17T15:23:00Z</dcterms:modified>
</cp:coreProperties>
</file>